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81E" w:rsidRPr="00E1589D" w:rsidRDefault="00D96C0F" w:rsidP="0035081E">
      <w:pPr>
        <w:rPr>
          <w:b/>
          <w:sz w:val="24"/>
          <w:szCs w:val="24"/>
        </w:rPr>
      </w:pPr>
      <w:r w:rsidRPr="00E1589D">
        <w:rPr>
          <w:b/>
          <w:sz w:val="24"/>
          <w:szCs w:val="24"/>
        </w:rPr>
        <w:t>Ideas presented by Board Members at June 2014 Retreat</w:t>
      </w:r>
      <w:r w:rsidR="007D21E7">
        <w:rPr>
          <w:b/>
          <w:sz w:val="24"/>
          <w:szCs w:val="24"/>
        </w:rPr>
        <w:tab/>
      </w:r>
      <w:r w:rsidR="007D21E7">
        <w:rPr>
          <w:b/>
          <w:sz w:val="24"/>
          <w:szCs w:val="24"/>
        </w:rPr>
        <w:tab/>
      </w:r>
      <w:r w:rsidR="007D21E7">
        <w:rPr>
          <w:b/>
          <w:sz w:val="24"/>
          <w:szCs w:val="24"/>
        </w:rPr>
        <w:tab/>
      </w:r>
      <w:r w:rsidR="007D21E7">
        <w:rPr>
          <w:b/>
          <w:sz w:val="24"/>
          <w:szCs w:val="24"/>
        </w:rPr>
        <w:tab/>
      </w:r>
      <w:r w:rsidR="007D21E7">
        <w:rPr>
          <w:b/>
          <w:sz w:val="24"/>
          <w:szCs w:val="24"/>
        </w:rPr>
        <w:tab/>
      </w:r>
      <w:r w:rsidR="007D21E7">
        <w:rPr>
          <w:b/>
          <w:sz w:val="24"/>
          <w:szCs w:val="24"/>
        </w:rPr>
        <w:tab/>
      </w:r>
      <w:r w:rsidR="007D21E7">
        <w:rPr>
          <w:b/>
          <w:sz w:val="24"/>
          <w:szCs w:val="24"/>
        </w:rPr>
        <w:tab/>
        <w:t>Completed by: _______________________</w:t>
      </w:r>
    </w:p>
    <w:tbl>
      <w:tblPr>
        <w:tblStyle w:val="TableGrid"/>
        <w:tblW w:w="0" w:type="auto"/>
        <w:tblLayout w:type="fixed"/>
        <w:tblLook w:val="04A0" w:firstRow="1" w:lastRow="0" w:firstColumn="1" w:lastColumn="0" w:noHBand="0" w:noVBand="1"/>
      </w:tblPr>
      <w:tblGrid>
        <w:gridCol w:w="4428"/>
        <w:gridCol w:w="1260"/>
        <w:gridCol w:w="1260"/>
        <w:gridCol w:w="1800"/>
        <w:gridCol w:w="1260"/>
        <w:gridCol w:w="1530"/>
        <w:gridCol w:w="2970"/>
      </w:tblGrid>
      <w:tr w:rsidR="00E1589D" w:rsidTr="00E1589D">
        <w:tc>
          <w:tcPr>
            <w:tcW w:w="4428" w:type="dxa"/>
          </w:tcPr>
          <w:p w:rsidR="00E1589D" w:rsidRPr="00C46862" w:rsidRDefault="00E1589D" w:rsidP="00C46862">
            <w:pPr>
              <w:rPr>
                <w:b/>
              </w:rPr>
            </w:pPr>
            <w:r w:rsidRPr="00C46862">
              <w:rPr>
                <w:b/>
              </w:rPr>
              <w:t>Topic</w:t>
            </w:r>
          </w:p>
        </w:tc>
        <w:tc>
          <w:tcPr>
            <w:tcW w:w="1260" w:type="dxa"/>
          </w:tcPr>
          <w:p w:rsidR="00E1589D" w:rsidRPr="00C46862" w:rsidRDefault="00E1589D" w:rsidP="00C46862">
            <w:pPr>
              <w:jc w:val="center"/>
              <w:rPr>
                <w:b/>
              </w:rPr>
            </w:pPr>
            <w:proofErr w:type="spellStart"/>
            <w:r w:rsidRPr="00C46862">
              <w:rPr>
                <w:b/>
              </w:rPr>
              <w:t>Bd</w:t>
            </w:r>
            <w:proofErr w:type="spellEnd"/>
            <w:r w:rsidRPr="00C46862">
              <w:rPr>
                <w:b/>
              </w:rPr>
              <w:t xml:space="preserve"> Member</w:t>
            </w:r>
          </w:p>
        </w:tc>
        <w:tc>
          <w:tcPr>
            <w:tcW w:w="1260" w:type="dxa"/>
          </w:tcPr>
          <w:p w:rsidR="00E1589D" w:rsidRDefault="00E1589D" w:rsidP="00E1589D">
            <w:pPr>
              <w:jc w:val="center"/>
              <w:rPr>
                <w:rFonts w:ascii="Calibri" w:hAnsi="Calibri"/>
                <w:b/>
                <w:color w:val="000000"/>
              </w:rPr>
            </w:pPr>
            <w:r>
              <w:rPr>
                <w:rFonts w:ascii="Calibri" w:hAnsi="Calibri"/>
                <w:b/>
                <w:color w:val="000000"/>
              </w:rPr>
              <w:t>WORK SESSION TOPIC</w:t>
            </w:r>
            <w:r w:rsidRPr="0035081E">
              <w:rPr>
                <w:rFonts w:ascii="Calibri" w:hAnsi="Calibri"/>
                <w:b/>
                <w:color w:val="000000"/>
              </w:rPr>
              <w:t>?</w:t>
            </w:r>
          </w:p>
          <w:p w:rsidR="00E1589D" w:rsidRPr="0035081E" w:rsidRDefault="00E1589D" w:rsidP="00C46862">
            <w:pPr>
              <w:jc w:val="center"/>
              <w:rPr>
                <w:rFonts w:ascii="Calibri" w:hAnsi="Calibri"/>
                <w:b/>
                <w:color w:val="000000"/>
              </w:rPr>
            </w:pPr>
            <w:r>
              <w:rPr>
                <w:rFonts w:ascii="Calibri" w:hAnsi="Calibri"/>
                <w:b/>
                <w:color w:val="000000"/>
              </w:rPr>
              <w:t>(Yes or No)</w:t>
            </w:r>
          </w:p>
        </w:tc>
        <w:tc>
          <w:tcPr>
            <w:tcW w:w="1800" w:type="dxa"/>
          </w:tcPr>
          <w:p w:rsidR="00E1589D" w:rsidRDefault="00E1589D" w:rsidP="00E1589D">
            <w:pPr>
              <w:jc w:val="center"/>
              <w:rPr>
                <w:rFonts w:ascii="Calibri" w:hAnsi="Calibri"/>
                <w:b/>
                <w:color w:val="000000"/>
              </w:rPr>
            </w:pPr>
            <w:r>
              <w:rPr>
                <w:rFonts w:ascii="Calibri" w:hAnsi="Calibri"/>
                <w:b/>
                <w:color w:val="000000"/>
              </w:rPr>
              <w:t>FURTHER DISCUSSION TO DETERMINE BD DIRECTION</w:t>
            </w:r>
            <w:r w:rsidRPr="0035081E">
              <w:rPr>
                <w:rFonts w:ascii="Calibri" w:hAnsi="Calibri"/>
                <w:b/>
                <w:color w:val="000000"/>
              </w:rPr>
              <w:t>?</w:t>
            </w:r>
          </w:p>
          <w:p w:rsidR="00E1589D" w:rsidRPr="00E1589D" w:rsidRDefault="00E1589D" w:rsidP="00E1589D">
            <w:pPr>
              <w:jc w:val="center"/>
              <w:rPr>
                <w:rFonts w:ascii="Calibri" w:hAnsi="Calibri"/>
                <w:b/>
                <w:color w:val="000000"/>
              </w:rPr>
            </w:pPr>
            <w:r>
              <w:rPr>
                <w:rFonts w:ascii="Calibri" w:hAnsi="Calibri"/>
                <w:b/>
                <w:color w:val="000000"/>
              </w:rPr>
              <w:t>(Yes or No)</w:t>
            </w:r>
          </w:p>
        </w:tc>
        <w:tc>
          <w:tcPr>
            <w:tcW w:w="1260" w:type="dxa"/>
          </w:tcPr>
          <w:p w:rsidR="00E1589D" w:rsidRDefault="00E1589D" w:rsidP="00E1589D">
            <w:pPr>
              <w:jc w:val="center"/>
              <w:rPr>
                <w:b/>
              </w:rPr>
            </w:pPr>
            <w:r>
              <w:rPr>
                <w:b/>
              </w:rPr>
              <w:t>PRIORITY</w:t>
            </w:r>
          </w:p>
          <w:p w:rsidR="00E1589D" w:rsidRDefault="00E1589D" w:rsidP="00C46862">
            <w:pPr>
              <w:jc w:val="center"/>
              <w:rPr>
                <w:b/>
              </w:rPr>
            </w:pPr>
            <w:r>
              <w:rPr>
                <w:b/>
              </w:rPr>
              <w:t xml:space="preserve">(High, medium, </w:t>
            </w:r>
          </w:p>
          <w:p w:rsidR="00E1589D" w:rsidRPr="0035081E" w:rsidRDefault="00E1589D" w:rsidP="00C46862">
            <w:pPr>
              <w:jc w:val="center"/>
              <w:rPr>
                <w:b/>
              </w:rPr>
            </w:pPr>
            <w:r>
              <w:rPr>
                <w:b/>
              </w:rPr>
              <w:t xml:space="preserve"> Or low)</w:t>
            </w:r>
          </w:p>
        </w:tc>
        <w:tc>
          <w:tcPr>
            <w:tcW w:w="1530" w:type="dxa"/>
          </w:tcPr>
          <w:p w:rsidR="00E1589D" w:rsidRDefault="00E1589D" w:rsidP="00E1589D">
            <w:pPr>
              <w:jc w:val="center"/>
              <w:rPr>
                <w:b/>
              </w:rPr>
            </w:pPr>
            <w:r>
              <w:rPr>
                <w:b/>
              </w:rPr>
              <w:t>RANK ORDER OF IMPORTANCE</w:t>
            </w:r>
          </w:p>
          <w:p w:rsidR="00E1589D" w:rsidRPr="0035081E" w:rsidRDefault="00E1589D" w:rsidP="00E1589D">
            <w:pPr>
              <w:jc w:val="center"/>
              <w:rPr>
                <w:b/>
              </w:rPr>
            </w:pPr>
            <w:r>
              <w:rPr>
                <w:b/>
              </w:rPr>
              <w:t>(1-20)</w:t>
            </w:r>
          </w:p>
        </w:tc>
        <w:tc>
          <w:tcPr>
            <w:tcW w:w="2970" w:type="dxa"/>
          </w:tcPr>
          <w:p w:rsidR="00E1589D" w:rsidRDefault="00E1589D" w:rsidP="00E1589D">
            <w:pPr>
              <w:jc w:val="center"/>
              <w:rPr>
                <w:b/>
              </w:rPr>
            </w:pPr>
            <w:r>
              <w:rPr>
                <w:b/>
              </w:rPr>
              <w:t>Comments</w:t>
            </w:r>
          </w:p>
        </w:tc>
      </w:tr>
      <w:tr w:rsidR="00E1589D" w:rsidTr="00E1589D">
        <w:tc>
          <w:tcPr>
            <w:tcW w:w="4428" w:type="dxa"/>
          </w:tcPr>
          <w:p w:rsidR="00E1589D" w:rsidRDefault="00E1589D" w:rsidP="00C46862">
            <w:r>
              <w:t>Need more scientific feedback from graduates. Increase continued contact with graduates. Good for student feedback as well as division feedback. How do you connect with recent generation alumni? Alumni network?</w:t>
            </w:r>
          </w:p>
          <w:p w:rsidR="00E1589D" w:rsidRDefault="00E1589D" w:rsidP="00C46862"/>
        </w:tc>
        <w:tc>
          <w:tcPr>
            <w:tcW w:w="1260" w:type="dxa"/>
          </w:tcPr>
          <w:p w:rsidR="00E1589D" w:rsidRPr="00C46862" w:rsidRDefault="00E1589D" w:rsidP="00C46862">
            <w:pPr>
              <w:jc w:val="center"/>
              <w:rPr>
                <w:i/>
              </w:rPr>
            </w:pPr>
            <w:r w:rsidRPr="00C46862">
              <w:rPr>
                <w:i/>
              </w:rPr>
              <w:t>Koleszar</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Efficiency Study – in tighter times understand where the biggest bang for the buck is; focus on education side</w:t>
            </w:r>
          </w:p>
          <w:p w:rsidR="00E1589D" w:rsidRDefault="00E1589D" w:rsidP="00C46862"/>
        </w:tc>
        <w:tc>
          <w:tcPr>
            <w:tcW w:w="1260" w:type="dxa"/>
          </w:tcPr>
          <w:p w:rsidR="00E1589D" w:rsidRPr="00C46862" w:rsidRDefault="00E1589D" w:rsidP="00C46862">
            <w:pPr>
              <w:jc w:val="center"/>
              <w:rPr>
                <w:i/>
              </w:rPr>
            </w:pPr>
            <w:r w:rsidRPr="00C46862">
              <w:rPr>
                <w:i/>
              </w:rPr>
              <w:t>Koleszar</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Reflect that our job is to ensure our mission and vision. We’ve done a good job with that and we need to keep focused on that.</w:t>
            </w:r>
          </w:p>
        </w:tc>
        <w:tc>
          <w:tcPr>
            <w:tcW w:w="1260" w:type="dxa"/>
          </w:tcPr>
          <w:p w:rsidR="00E1589D" w:rsidRPr="00C46862" w:rsidRDefault="00E1589D" w:rsidP="00C46862">
            <w:pPr>
              <w:jc w:val="center"/>
              <w:rPr>
                <w:i/>
              </w:rPr>
            </w:pPr>
            <w:r w:rsidRPr="00C46862">
              <w:rPr>
                <w:i/>
              </w:rPr>
              <w:t>Koleszar</w:t>
            </w:r>
          </w:p>
          <w:p w:rsidR="00E1589D" w:rsidRPr="00C46862" w:rsidRDefault="00E1589D" w:rsidP="00C46862">
            <w:pPr>
              <w:jc w:val="center"/>
              <w:rPr>
                <w:i/>
              </w:rPr>
            </w:pPr>
          </w:p>
          <w:p w:rsidR="00E1589D" w:rsidRPr="00C46862" w:rsidRDefault="00E1589D" w:rsidP="00C46862">
            <w:pPr>
              <w:jc w:val="center"/>
              <w:rPr>
                <w:i/>
              </w:rPr>
            </w:pP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 xml:space="preserve">Use Burley middle school as a magnet school. Put academies in that building; space for academies to grow. Possible HS of future. </w:t>
            </w:r>
          </w:p>
          <w:p w:rsidR="00E1589D" w:rsidRDefault="00E1589D" w:rsidP="00C46862"/>
        </w:tc>
        <w:tc>
          <w:tcPr>
            <w:tcW w:w="1260" w:type="dxa"/>
          </w:tcPr>
          <w:p w:rsidR="00E1589D" w:rsidRPr="00C46862" w:rsidRDefault="00E1589D" w:rsidP="00C46862">
            <w:pPr>
              <w:jc w:val="center"/>
              <w:rPr>
                <w:i/>
              </w:rPr>
            </w:pPr>
            <w:r w:rsidRPr="00C46862">
              <w:rPr>
                <w:i/>
              </w:rPr>
              <w:t>Buyaki</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School choice considerations – beyond district boundaries</w:t>
            </w:r>
          </w:p>
          <w:p w:rsidR="00E1589D" w:rsidRDefault="00E1589D" w:rsidP="00C46862"/>
        </w:tc>
        <w:tc>
          <w:tcPr>
            <w:tcW w:w="1260" w:type="dxa"/>
          </w:tcPr>
          <w:p w:rsidR="00E1589D" w:rsidRPr="00C46862" w:rsidRDefault="00E1589D" w:rsidP="00C46862">
            <w:pPr>
              <w:jc w:val="center"/>
              <w:rPr>
                <w:i/>
              </w:rPr>
            </w:pPr>
            <w:r w:rsidRPr="00C46862">
              <w:rPr>
                <w:i/>
              </w:rPr>
              <w:t>Buyaki</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VRS…grass roots effort to change system; localities should be responsible for employee’s retirement. No new VRS members, fully fund existing plan. Locality develop retirement plan</w:t>
            </w:r>
          </w:p>
        </w:tc>
        <w:tc>
          <w:tcPr>
            <w:tcW w:w="1260" w:type="dxa"/>
          </w:tcPr>
          <w:p w:rsidR="00E1589D" w:rsidRPr="00C46862" w:rsidRDefault="00E1589D" w:rsidP="00C46862">
            <w:pPr>
              <w:jc w:val="center"/>
              <w:rPr>
                <w:i/>
              </w:rPr>
            </w:pPr>
            <w:r w:rsidRPr="00C46862">
              <w:rPr>
                <w:i/>
              </w:rPr>
              <w:t>Buyaki</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Character Education – More clear and constant abstinence message in Family Life. Strengthening of character education to get to the root of some of the problems that spring up and surprise us. How to build sense of wellness (respect of self and others).  ES – Responsive Classroom, MS – Developmental Design</w:t>
            </w:r>
          </w:p>
        </w:tc>
        <w:tc>
          <w:tcPr>
            <w:tcW w:w="1260" w:type="dxa"/>
          </w:tcPr>
          <w:p w:rsidR="00E1589D" w:rsidRPr="00C46862" w:rsidRDefault="00E1589D" w:rsidP="00C46862">
            <w:pPr>
              <w:jc w:val="center"/>
              <w:rPr>
                <w:i/>
              </w:rPr>
            </w:pPr>
            <w:r w:rsidRPr="00C46862">
              <w:rPr>
                <w:i/>
              </w:rPr>
              <w:t>Mouly</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Burley MS location – transition to a high school of the future, other uses</w:t>
            </w:r>
          </w:p>
        </w:tc>
        <w:tc>
          <w:tcPr>
            <w:tcW w:w="1260" w:type="dxa"/>
          </w:tcPr>
          <w:p w:rsidR="00E1589D" w:rsidRPr="00C46862" w:rsidRDefault="00E1589D" w:rsidP="00C46862">
            <w:pPr>
              <w:jc w:val="center"/>
              <w:rPr>
                <w:i/>
              </w:rPr>
            </w:pPr>
            <w:r w:rsidRPr="00C46862">
              <w:rPr>
                <w:i/>
              </w:rPr>
              <w:t>Moynihan</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 xml:space="preserve">Develop on-line high school as part of HS of future. </w:t>
            </w:r>
          </w:p>
        </w:tc>
        <w:tc>
          <w:tcPr>
            <w:tcW w:w="1260" w:type="dxa"/>
          </w:tcPr>
          <w:p w:rsidR="00E1589D" w:rsidRPr="00C46862" w:rsidRDefault="00E1589D" w:rsidP="00C46862">
            <w:pPr>
              <w:jc w:val="center"/>
              <w:rPr>
                <w:i/>
              </w:rPr>
            </w:pPr>
            <w:r w:rsidRPr="00C46862">
              <w:rPr>
                <w:i/>
              </w:rPr>
              <w:t>Moynihan</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JROTC type of program – military science or other elective course</w:t>
            </w:r>
          </w:p>
        </w:tc>
        <w:tc>
          <w:tcPr>
            <w:tcW w:w="1260" w:type="dxa"/>
          </w:tcPr>
          <w:p w:rsidR="00E1589D" w:rsidRPr="00C46862" w:rsidRDefault="00E1589D" w:rsidP="00C46862">
            <w:pPr>
              <w:jc w:val="center"/>
              <w:rPr>
                <w:i/>
              </w:rPr>
            </w:pPr>
            <w:r w:rsidRPr="00C46862">
              <w:rPr>
                <w:i/>
              </w:rPr>
              <w:t>Moynihan</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E1589D">
            <w:r>
              <w:t>K-8 school – explore if the concept works strategically</w:t>
            </w:r>
          </w:p>
        </w:tc>
        <w:tc>
          <w:tcPr>
            <w:tcW w:w="1260" w:type="dxa"/>
          </w:tcPr>
          <w:p w:rsidR="00E1589D" w:rsidRPr="00C46862" w:rsidRDefault="00E1589D" w:rsidP="00C46862">
            <w:pPr>
              <w:jc w:val="center"/>
              <w:rPr>
                <w:i/>
              </w:rPr>
            </w:pPr>
            <w:r w:rsidRPr="00C46862">
              <w:rPr>
                <w:i/>
              </w:rPr>
              <w:t>Moynihan</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E1589D">
            <w:r>
              <w:t>Budget – What should be school division vs. Board of Supervisors? Examples: School resource officers, pre-school. How can we break those items out and make them visible to the community? And should those things be in school budget.</w:t>
            </w:r>
          </w:p>
        </w:tc>
        <w:tc>
          <w:tcPr>
            <w:tcW w:w="1260" w:type="dxa"/>
          </w:tcPr>
          <w:p w:rsidR="00E1589D" w:rsidRPr="00C46862" w:rsidRDefault="00E1589D" w:rsidP="00C46862">
            <w:pPr>
              <w:jc w:val="center"/>
              <w:rPr>
                <w:i/>
              </w:rPr>
            </w:pPr>
            <w:r w:rsidRPr="00C46862">
              <w:rPr>
                <w:i/>
              </w:rPr>
              <w:t>Moynihan</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Pre K - How can we do better at making sure every kid who wants access has access? How do we fund Pre-K going forward? Need study.</w:t>
            </w:r>
          </w:p>
          <w:p w:rsidR="00E1589D" w:rsidRDefault="00E1589D" w:rsidP="00C46862"/>
        </w:tc>
        <w:tc>
          <w:tcPr>
            <w:tcW w:w="1260" w:type="dxa"/>
          </w:tcPr>
          <w:p w:rsidR="00E1589D" w:rsidRPr="00C46862" w:rsidRDefault="00E1589D" w:rsidP="00C46862">
            <w:pPr>
              <w:jc w:val="center"/>
              <w:rPr>
                <w:i/>
              </w:rPr>
            </w:pPr>
            <w:r w:rsidRPr="00C46862">
              <w:rPr>
                <w:i/>
              </w:rPr>
              <w:t>Acuff</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Women Science Mentors – increase numbers of mentors to help keep young women engaged in math/science.</w:t>
            </w:r>
          </w:p>
          <w:p w:rsidR="00E1589D" w:rsidRDefault="00E1589D" w:rsidP="00C46862"/>
        </w:tc>
        <w:tc>
          <w:tcPr>
            <w:tcW w:w="1260" w:type="dxa"/>
          </w:tcPr>
          <w:p w:rsidR="00E1589D" w:rsidRPr="00C46862" w:rsidRDefault="00E1589D" w:rsidP="00C46862">
            <w:pPr>
              <w:jc w:val="center"/>
              <w:rPr>
                <w:i/>
              </w:rPr>
            </w:pPr>
            <w:r w:rsidRPr="00C46862">
              <w:rPr>
                <w:i/>
              </w:rPr>
              <w:t>Acuff</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 xml:space="preserve">Communications with community and with board of supervisors.  How do we better communicate policy or advocate for what we think is important? </w:t>
            </w:r>
          </w:p>
          <w:p w:rsidR="00E1589D" w:rsidRDefault="00E1589D" w:rsidP="00C46862"/>
        </w:tc>
        <w:tc>
          <w:tcPr>
            <w:tcW w:w="1260" w:type="dxa"/>
          </w:tcPr>
          <w:p w:rsidR="00E1589D" w:rsidRPr="00C46862" w:rsidRDefault="00E1589D" w:rsidP="00C46862">
            <w:pPr>
              <w:jc w:val="center"/>
              <w:rPr>
                <w:i/>
              </w:rPr>
            </w:pPr>
            <w:r w:rsidRPr="00C46862">
              <w:rPr>
                <w:i/>
              </w:rPr>
              <w:t>Acuff</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Long Range Planning Committee – revisit and discuss the structure and charge of the committee. Appointment process – look at special appointments, feeder pattern appointments. Study time served and attendance, CIP will be scrutinized and we need vigorous committee to support.</w:t>
            </w:r>
          </w:p>
          <w:p w:rsidR="00E1589D" w:rsidRDefault="00E1589D" w:rsidP="00C46862"/>
        </w:tc>
        <w:tc>
          <w:tcPr>
            <w:tcW w:w="1260" w:type="dxa"/>
          </w:tcPr>
          <w:p w:rsidR="00E1589D" w:rsidRPr="00C46862" w:rsidRDefault="00E1589D" w:rsidP="00C46862">
            <w:pPr>
              <w:jc w:val="center"/>
              <w:rPr>
                <w:i/>
              </w:rPr>
            </w:pPr>
            <w:r w:rsidRPr="00C46862">
              <w:rPr>
                <w:i/>
              </w:rPr>
              <w:t>Gallaway</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How to raise money – private foundation, etc.</w:t>
            </w:r>
          </w:p>
          <w:p w:rsidR="00E1589D" w:rsidRDefault="00E1589D" w:rsidP="00C46862"/>
        </w:tc>
        <w:tc>
          <w:tcPr>
            <w:tcW w:w="1260" w:type="dxa"/>
          </w:tcPr>
          <w:p w:rsidR="00E1589D" w:rsidRPr="00C46862" w:rsidRDefault="00E1589D" w:rsidP="00C46862">
            <w:pPr>
              <w:jc w:val="center"/>
              <w:rPr>
                <w:i/>
              </w:rPr>
            </w:pPr>
            <w:r w:rsidRPr="00C46862">
              <w:rPr>
                <w:i/>
              </w:rPr>
              <w:t>Gallaway</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Other Academy ideas – example: performing arts academy</w:t>
            </w:r>
          </w:p>
          <w:p w:rsidR="00E1589D" w:rsidRDefault="00E1589D" w:rsidP="00C46862"/>
        </w:tc>
        <w:tc>
          <w:tcPr>
            <w:tcW w:w="1260" w:type="dxa"/>
          </w:tcPr>
          <w:p w:rsidR="00E1589D" w:rsidRPr="00C46862" w:rsidRDefault="00E1589D" w:rsidP="00C46862">
            <w:pPr>
              <w:jc w:val="center"/>
              <w:rPr>
                <w:i/>
              </w:rPr>
            </w:pPr>
            <w:r w:rsidRPr="00C46862">
              <w:rPr>
                <w:i/>
              </w:rPr>
              <w:t>Gallaway</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Virtual Learning conversations – PE</w:t>
            </w:r>
          </w:p>
          <w:p w:rsidR="00E1589D" w:rsidRDefault="00E1589D" w:rsidP="00C46862"/>
        </w:tc>
        <w:tc>
          <w:tcPr>
            <w:tcW w:w="1260" w:type="dxa"/>
          </w:tcPr>
          <w:p w:rsidR="00E1589D" w:rsidRPr="00C46862" w:rsidRDefault="00E1589D" w:rsidP="00C46862">
            <w:pPr>
              <w:jc w:val="center"/>
              <w:rPr>
                <w:i/>
              </w:rPr>
            </w:pPr>
            <w:r w:rsidRPr="00C46862">
              <w:rPr>
                <w:i/>
              </w:rPr>
              <w:t>Gallaway</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r w:rsidR="00E1589D" w:rsidTr="00E1589D">
        <w:tc>
          <w:tcPr>
            <w:tcW w:w="4428" w:type="dxa"/>
          </w:tcPr>
          <w:p w:rsidR="00E1589D" w:rsidRDefault="00E1589D" w:rsidP="00C46862">
            <w:r>
              <w:t xml:space="preserve">School Board create Board Level internships /mentorships </w:t>
            </w:r>
          </w:p>
          <w:p w:rsidR="00E1589D" w:rsidRDefault="00E1589D" w:rsidP="00C46862"/>
        </w:tc>
        <w:tc>
          <w:tcPr>
            <w:tcW w:w="1260" w:type="dxa"/>
          </w:tcPr>
          <w:p w:rsidR="00E1589D" w:rsidRPr="00C46862" w:rsidRDefault="00E1589D" w:rsidP="00C46862">
            <w:pPr>
              <w:jc w:val="center"/>
              <w:rPr>
                <w:i/>
              </w:rPr>
            </w:pPr>
            <w:r w:rsidRPr="00C46862">
              <w:rPr>
                <w:i/>
              </w:rPr>
              <w:t>Gallaway</w:t>
            </w:r>
          </w:p>
        </w:tc>
        <w:tc>
          <w:tcPr>
            <w:tcW w:w="1260" w:type="dxa"/>
          </w:tcPr>
          <w:p w:rsidR="00E1589D" w:rsidRDefault="00E1589D" w:rsidP="00C46862">
            <w:pPr>
              <w:jc w:val="center"/>
            </w:pPr>
          </w:p>
        </w:tc>
        <w:tc>
          <w:tcPr>
            <w:tcW w:w="1800" w:type="dxa"/>
          </w:tcPr>
          <w:p w:rsidR="00E1589D" w:rsidRDefault="00E1589D" w:rsidP="00C46862">
            <w:pPr>
              <w:jc w:val="center"/>
            </w:pPr>
          </w:p>
        </w:tc>
        <w:tc>
          <w:tcPr>
            <w:tcW w:w="1260" w:type="dxa"/>
          </w:tcPr>
          <w:p w:rsidR="00E1589D" w:rsidRDefault="00E1589D" w:rsidP="00C46862">
            <w:pPr>
              <w:jc w:val="center"/>
            </w:pPr>
          </w:p>
        </w:tc>
        <w:tc>
          <w:tcPr>
            <w:tcW w:w="1530" w:type="dxa"/>
          </w:tcPr>
          <w:p w:rsidR="00E1589D" w:rsidRDefault="00E1589D" w:rsidP="00E1589D">
            <w:pPr>
              <w:jc w:val="center"/>
            </w:pPr>
          </w:p>
        </w:tc>
        <w:tc>
          <w:tcPr>
            <w:tcW w:w="2970" w:type="dxa"/>
          </w:tcPr>
          <w:p w:rsidR="00E1589D" w:rsidRDefault="00E1589D" w:rsidP="00E1589D">
            <w:pPr>
              <w:jc w:val="center"/>
            </w:pPr>
          </w:p>
        </w:tc>
      </w:tr>
    </w:tbl>
    <w:p w:rsidR="00824BC8" w:rsidRDefault="00824BC8"/>
    <w:sectPr w:rsidR="00824BC8" w:rsidSect="00E1589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413D3"/>
    <w:multiLevelType w:val="hybridMultilevel"/>
    <w:tmpl w:val="2F44C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536892"/>
    <w:multiLevelType w:val="hybridMultilevel"/>
    <w:tmpl w:val="C850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FA4BCD"/>
    <w:multiLevelType w:val="hybridMultilevel"/>
    <w:tmpl w:val="6B0A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391F12"/>
    <w:multiLevelType w:val="hybridMultilevel"/>
    <w:tmpl w:val="43E0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0D008A"/>
    <w:multiLevelType w:val="hybridMultilevel"/>
    <w:tmpl w:val="C61E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270026"/>
    <w:multiLevelType w:val="hybridMultilevel"/>
    <w:tmpl w:val="DDC6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81E"/>
    <w:rsid w:val="0035081E"/>
    <w:rsid w:val="00497C2E"/>
    <w:rsid w:val="007D21E7"/>
    <w:rsid w:val="00824BC8"/>
    <w:rsid w:val="00C46862"/>
    <w:rsid w:val="00D96C0F"/>
    <w:rsid w:val="00E1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81E"/>
    <w:pPr>
      <w:ind w:left="720"/>
      <w:contextualSpacing/>
    </w:pPr>
  </w:style>
  <w:style w:type="table" w:styleId="TableGrid">
    <w:name w:val="Table Grid"/>
    <w:basedOn w:val="TableNormal"/>
    <w:uiPriority w:val="59"/>
    <w:rsid w:val="0035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81E"/>
    <w:pPr>
      <w:ind w:left="720"/>
      <w:contextualSpacing/>
    </w:pPr>
  </w:style>
  <w:style w:type="table" w:styleId="TableGrid">
    <w:name w:val="Table Grid"/>
    <w:basedOn w:val="TableNormal"/>
    <w:uiPriority w:val="59"/>
    <w:rsid w:val="0035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14245">
      <w:bodyDiv w:val="1"/>
      <w:marLeft w:val="0"/>
      <w:marRight w:val="0"/>
      <w:marTop w:val="0"/>
      <w:marBottom w:val="0"/>
      <w:divBdr>
        <w:top w:val="none" w:sz="0" w:space="0" w:color="auto"/>
        <w:left w:val="none" w:sz="0" w:space="0" w:color="auto"/>
        <w:bottom w:val="none" w:sz="0" w:space="0" w:color="auto"/>
        <w:right w:val="none" w:sz="0" w:space="0" w:color="auto"/>
      </w:divBdr>
    </w:div>
    <w:div w:id="91397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2014-07-10T18:52:00Z</dcterms:created>
  <dcterms:modified xsi:type="dcterms:W3CDTF">2014-07-10T19:32:00Z</dcterms:modified>
</cp:coreProperties>
</file>